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40F32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78A7D677" w14:textId="3EEA4AAA" w:rsidR="007F4FCF" w:rsidRPr="00EC21BC" w:rsidRDefault="007C3344" w:rsidP="00F876AC">
      <w:pPr>
        <w:rPr>
          <w:rFonts w:ascii="Arial" w:hAnsi="Arial" w:cs="Arial"/>
        </w:rPr>
      </w:pPr>
      <w:r w:rsidRPr="00EC21BC">
        <w:rPr>
          <w:rFonts w:ascii="Arial" w:hAnsi="Arial" w:cs="Arial"/>
        </w:rPr>
        <w:t xml:space="preserve">DLW </w:t>
      </w:r>
      <w:r w:rsidR="00D07E6C" w:rsidRPr="00EC21BC">
        <w:rPr>
          <w:rFonts w:ascii="Arial" w:hAnsi="Arial" w:cs="Arial"/>
        </w:rPr>
        <w:t>Marmorette</w:t>
      </w:r>
      <w:r w:rsidR="009B2403" w:rsidRPr="00EC21BC">
        <w:rPr>
          <w:rFonts w:ascii="Arial" w:hAnsi="Arial" w:cs="Arial"/>
        </w:rPr>
        <w:t xml:space="preserve"> </w:t>
      </w:r>
      <w:r w:rsidR="006776F1" w:rsidRPr="00EC21BC">
        <w:rPr>
          <w:rFonts w:ascii="Arial" w:hAnsi="Arial" w:cs="Arial"/>
        </w:rPr>
        <w:t xml:space="preserve">LCH </w:t>
      </w:r>
      <w:r w:rsidR="0027043A" w:rsidRPr="00EC21BC">
        <w:rPr>
          <w:rFonts w:ascii="Arial" w:hAnsi="Arial" w:cs="Arial"/>
        </w:rPr>
        <w:t>(</w:t>
      </w:r>
      <w:r w:rsidR="00817F64" w:rsidRPr="00EC21BC">
        <w:rPr>
          <w:rFonts w:ascii="Arial" w:hAnsi="Arial" w:cs="Arial"/>
        </w:rPr>
        <w:t>2,</w:t>
      </w:r>
      <w:r w:rsidR="0046613C" w:rsidRPr="00EC21BC">
        <w:rPr>
          <w:rFonts w:ascii="Arial" w:hAnsi="Arial" w:cs="Arial"/>
        </w:rPr>
        <w:t>5</w:t>
      </w:r>
      <w:r w:rsidR="0027043A" w:rsidRPr="00EC21BC">
        <w:rPr>
          <w:rFonts w:ascii="Arial" w:hAnsi="Arial" w:cs="Arial"/>
        </w:rPr>
        <w:t xml:space="preserve"> mm)</w:t>
      </w:r>
    </w:p>
    <w:p w14:paraId="59DB833F" w14:textId="77777777" w:rsidR="006060BF" w:rsidRPr="00EC21BC" w:rsidRDefault="006060BF" w:rsidP="00F876AC">
      <w:pPr>
        <w:rPr>
          <w:rFonts w:ascii="Arial" w:hAnsi="Arial" w:cs="Arial"/>
          <w:sz w:val="18"/>
          <w:szCs w:val="18"/>
        </w:rPr>
      </w:pPr>
    </w:p>
    <w:p w14:paraId="5546F701" w14:textId="77777777" w:rsidR="00485F74" w:rsidRDefault="006776F1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Elektrostatisch ableitender</w:t>
      </w:r>
      <w:r>
        <w:rPr>
          <w:rFonts w:ascii="Arial" w:hAnsi="Arial" w:cs="Arial"/>
          <w:sz w:val="18"/>
          <w:szCs w:val="18"/>
        </w:rPr>
        <w:t xml:space="preserve"> Bodenbelag aus </w:t>
      </w:r>
      <w:r>
        <w:rPr>
          <w:rFonts w:ascii="Arial" w:hAnsi="Arial" w:cs="Arial"/>
          <w:b/>
          <w:sz w:val="18"/>
          <w:szCs w:val="18"/>
        </w:rPr>
        <w:t>Linoleum</w:t>
      </w:r>
      <w:r>
        <w:rPr>
          <w:rFonts w:ascii="Arial" w:hAnsi="Arial" w:cs="Arial"/>
          <w:sz w:val="18"/>
          <w:szCs w:val="18"/>
        </w:rPr>
        <w:t xml:space="preserve"> DIN EN ISO 24011</w:t>
      </w:r>
    </w:p>
    <w:p w14:paraId="1E7EC984" w14:textId="77777777" w:rsidR="006776F1" w:rsidRPr="007F4FCF" w:rsidRDefault="006776F1" w:rsidP="00485F74">
      <w:pPr>
        <w:rPr>
          <w:rFonts w:ascii="Arial" w:hAnsi="Arial" w:cs="Arial"/>
          <w:sz w:val="18"/>
          <w:szCs w:val="18"/>
        </w:rPr>
      </w:pPr>
    </w:p>
    <w:p w14:paraId="010592DE" w14:textId="18728027" w:rsidR="006776F1" w:rsidRPr="007F4FCF" w:rsidRDefault="0029139E" w:rsidP="006776F1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</w:t>
      </w:r>
      <w:r w:rsidR="00DF3FC5">
        <w:rPr>
          <w:rFonts w:ascii="Arial" w:hAnsi="Arial" w:cs="Arial"/>
          <w:sz w:val="18"/>
          <w:szCs w:val="18"/>
        </w:rPr>
        <w:t xml:space="preserve">des </w:t>
      </w:r>
      <w:r w:rsidR="00DF3FC5" w:rsidRPr="00EC21BC">
        <w:rPr>
          <w:rFonts w:ascii="Arial" w:hAnsi="Arial" w:cs="Arial"/>
          <w:b/>
          <w:bCs/>
          <w:sz w:val="18"/>
          <w:szCs w:val="18"/>
        </w:rPr>
        <w:t>Blauen Engels</w:t>
      </w:r>
      <w:r w:rsidR="00DF3FC5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 xml:space="preserve"> FloorScore® und </w:t>
      </w:r>
      <w:r w:rsidR="006776F1">
        <w:rPr>
          <w:rFonts w:ascii="Arial" w:hAnsi="Arial" w:cs="Arial"/>
          <w:sz w:val="18"/>
          <w:szCs w:val="18"/>
        </w:rPr>
        <w:t xml:space="preserve">ist </w:t>
      </w:r>
      <w:r w:rsidR="006776F1" w:rsidRPr="007F4FCF">
        <w:rPr>
          <w:rFonts w:ascii="Arial" w:hAnsi="Arial" w:cs="Arial"/>
          <w:sz w:val="18"/>
          <w:szCs w:val="18"/>
        </w:rPr>
        <w:t>REACH-konform laut Verordnung der Europäischen Union,</w:t>
      </w:r>
      <w:r w:rsidR="000D2497">
        <w:rPr>
          <w:rFonts w:ascii="Arial" w:hAnsi="Arial" w:cs="Arial"/>
          <w:sz w:val="18"/>
          <w:szCs w:val="18"/>
        </w:rPr>
        <w:t xml:space="preserve"> </w:t>
      </w:r>
      <w:r w:rsidR="000D2497" w:rsidRPr="000D2497">
        <w:rPr>
          <w:rFonts w:ascii="Arial" w:hAnsi="Arial" w:cs="Arial"/>
          <w:b/>
          <w:bCs/>
          <w:sz w:val="18"/>
          <w:szCs w:val="18"/>
        </w:rPr>
        <w:t>TÜV PROFICERT-product Interior PREMIUM</w:t>
      </w:r>
    </w:p>
    <w:p w14:paraId="4DDFEDD1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1FFFE9F6" w14:textId="77777777" w:rsidR="00DF3FC5" w:rsidRPr="007F4FCF" w:rsidRDefault="00DF3FC5" w:rsidP="00DF3FC5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>
        <w:rPr>
          <w:rFonts w:ascii="Arial" w:hAnsi="Arial" w:cs="Arial"/>
          <w:color w:val="000000"/>
          <w:sz w:val="18"/>
          <w:szCs w:val="18"/>
        </w:rPr>
        <w:t>.</w:t>
      </w:r>
    </w:p>
    <w:p w14:paraId="37BF462E" w14:textId="77777777" w:rsidR="00DF3FC5" w:rsidRPr="007F4FCF" w:rsidRDefault="00DF3FC5" w:rsidP="00DF3FC5">
      <w:pPr>
        <w:rPr>
          <w:rFonts w:ascii="Arial" w:hAnsi="Arial" w:cs="Arial"/>
          <w:b/>
          <w:sz w:val="18"/>
          <w:szCs w:val="18"/>
        </w:rPr>
      </w:pPr>
    </w:p>
    <w:p w14:paraId="34816E7A" w14:textId="77777777" w:rsidR="000D2497" w:rsidRPr="000D2497" w:rsidRDefault="000D2497" w:rsidP="000D2497">
      <w:pPr>
        <w:rPr>
          <w:rFonts w:ascii="Arial" w:hAnsi="Arial" w:cs="Arial"/>
          <w:sz w:val="18"/>
          <w:szCs w:val="18"/>
        </w:rPr>
      </w:pPr>
      <w:r w:rsidRPr="000D2497">
        <w:rPr>
          <w:rFonts w:ascii="Arial" w:hAnsi="Arial" w:cs="Arial"/>
          <w:sz w:val="18"/>
          <w:szCs w:val="18"/>
        </w:rPr>
        <w:t>Gerflor entwickelt seine Bodenbeläge grundsätzlich unter strenger Bewertung einer Lebenszyklus-Analyse. Fasst man die ersten drei Phasen des Lebenszyklus (Cradle to Gate) zusammen, wird DLW Linoleum CO2-Neutral hergestellt.</w:t>
      </w:r>
    </w:p>
    <w:p w14:paraId="64781828" w14:textId="77777777" w:rsidR="000D2497" w:rsidRPr="000D2497" w:rsidRDefault="000D2497" w:rsidP="000D2497">
      <w:pPr>
        <w:rPr>
          <w:rFonts w:ascii="Arial" w:hAnsi="Arial" w:cs="Arial"/>
          <w:sz w:val="18"/>
          <w:szCs w:val="18"/>
        </w:rPr>
      </w:pPr>
      <w:r w:rsidRPr="000D2497">
        <w:rPr>
          <w:rFonts w:ascii="Arial" w:hAnsi="Arial" w:cs="Arial"/>
          <w:sz w:val="18"/>
          <w:szCs w:val="18"/>
        </w:rPr>
        <w:t xml:space="preserve">Zudem wurde der Linoleum-Belag nach den Prinzipien der Kreislaufwirtschaft entwickelt und erfüllt die strengen Bewertungskriterien der „Cradle to Cradle“ Zertifizierung in Bronze. </w:t>
      </w:r>
    </w:p>
    <w:p w14:paraId="6E43AE90" w14:textId="77777777" w:rsidR="000D2497" w:rsidRPr="000D2497" w:rsidRDefault="000D2497" w:rsidP="000D2497">
      <w:pPr>
        <w:rPr>
          <w:rFonts w:ascii="Arial" w:hAnsi="Arial" w:cs="Arial"/>
          <w:sz w:val="18"/>
          <w:szCs w:val="18"/>
        </w:rPr>
      </w:pPr>
    </w:p>
    <w:p w14:paraId="1E10927C" w14:textId="77777777" w:rsidR="00DF3FC5" w:rsidRPr="008F316D" w:rsidRDefault="00DF3FC5" w:rsidP="00DF3FC5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7CD06793" w14:textId="77777777" w:rsidR="00DF3FC5" w:rsidRPr="007F4FCF" w:rsidRDefault="00DF3FC5" w:rsidP="00DF3FC5">
      <w:pPr>
        <w:rPr>
          <w:rFonts w:ascii="Arial" w:hAnsi="Arial" w:cs="Arial"/>
          <w:sz w:val="18"/>
          <w:szCs w:val="18"/>
        </w:rPr>
      </w:pPr>
    </w:p>
    <w:p w14:paraId="21852B7E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0CE2371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D688802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0E368AF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D7E288E" w14:textId="448F817F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BB7E14">
        <w:rPr>
          <w:rFonts w:ascii="Arial" w:hAnsi="Arial" w:cs="Arial"/>
          <w:sz w:val="18"/>
          <w:szCs w:val="18"/>
        </w:rPr>
        <w:t xml:space="preserve"> </w:t>
      </w:r>
      <w:r w:rsidR="00BB7E14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</w:p>
    <w:p w14:paraId="4BE6AEF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6BD342B2" w14:textId="345FC89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DF3FC5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B2A85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AF1E1C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6C709CD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73E9BE2" w14:textId="77777777" w:rsidR="00485F74" w:rsidRPr="008B48C9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r w:rsidRPr="008B48C9">
        <w:rPr>
          <w:rFonts w:ascii="Arial" w:hAnsi="Arial" w:cs="Arial"/>
          <w:sz w:val="18"/>
          <w:szCs w:val="18"/>
          <w:lang w:val="sv-SE"/>
        </w:rPr>
        <w:t xml:space="preserve">Brandverhaltensklasse DIN EN 13501-1   </w:t>
      </w:r>
      <w:r w:rsidRPr="008B48C9">
        <w:rPr>
          <w:rFonts w:ascii="Arial" w:hAnsi="Arial" w:cs="Arial"/>
          <w:b/>
          <w:sz w:val="18"/>
          <w:szCs w:val="18"/>
          <w:lang w:val="sv-SE"/>
        </w:rPr>
        <w:t>Cfl-s1</w:t>
      </w:r>
      <w:r w:rsidRPr="008B48C9">
        <w:rPr>
          <w:rFonts w:ascii="Arial" w:hAnsi="Arial" w:cs="Arial"/>
          <w:sz w:val="18"/>
          <w:szCs w:val="18"/>
          <w:lang w:val="sv-SE"/>
        </w:rPr>
        <w:t xml:space="preserve">, </w:t>
      </w:r>
      <w:r w:rsidR="008F316D" w:rsidRPr="008B48C9">
        <w:rPr>
          <w:rFonts w:ascii="Arial" w:hAnsi="Arial" w:cs="Arial"/>
          <w:sz w:val="18"/>
          <w:szCs w:val="18"/>
          <w:lang w:val="sv-SE"/>
        </w:rPr>
        <w:t xml:space="preserve">  </w:t>
      </w:r>
    </w:p>
    <w:p w14:paraId="77EEFF98" w14:textId="77777777" w:rsidR="00485F74" w:rsidRPr="008B48C9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r w:rsidRPr="008B48C9">
        <w:rPr>
          <w:rFonts w:ascii="Arial" w:hAnsi="Arial" w:cs="Arial"/>
          <w:sz w:val="18"/>
          <w:szCs w:val="18"/>
          <w:lang w:val="sv-SE"/>
        </w:rPr>
        <w:tab/>
      </w:r>
      <w:r w:rsidRPr="008B48C9">
        <w:rPr>
          <w:rFonts w:ascii="Arial" w:hAnsi="Arial" w:cs="Arial"/>
          <w:sz w:val="18"/>
          <w:szCs w:val="18"/>
          <w:lang w:val="sv-SE"/>
        </w:rPr>
        <w:tab/>
      </w:r>
      <w:r w:rsidRPr="008B48C9">
        <w:rPr>
          <w:rFonts w:ascii="Arial" w:hAnsi="Arial" w:cs="Arial"/>
          <w:sz w:val="18"/>
          <w:szCs w:val="18"/>
          <w:lang w:val="sv-SE"/>
        </w:rPr>
        <w:tab/>
      </w:r>
      <w:r w:rsidRPr="008B48C9">
        <w:rPr>
          <w:rFonts w:ascii="Arial" w:hAnsi="Arial" w:cs="Arial"/>
          <w:sz w:val="18"/>
          <w:szCs w:val="18"/>
          <w:lang w:val="sv-SE"/>
        </w:rPr>
        <w:tab/>
      </w:r>
      <w:r w:rsidRPr="008B48C9">
        <w:rPr>
          <w:rFonts w:ascii="Arial" w:hAnsi="Arial" w:cs="Arial"/>
          <w:sz w:val="18"/>
          <w:szCs w:val="18"/>
          <w:lang w:val="sv-SE"/>
        </w:rPr>
        <w:tab/>
      </w:r>
    </w:p>
    <w:p w14:paraId="26D069E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Bewertungsgruppe Rutschgefahr </w:t>
      </w:r>
      <w:r w:rsidRPr="007F4FCF">
        <w:rPr>
          <w:rFonts w:ascii="Arial" w:hAnsi="Arial" w:cs="Arial"/>
          <w:b/>
          <w:sz w:val="18"/>
          <w:szCs w:val="18"/>
        </w:rPr>
        <w:t xml:space="preserve">R 9 </w:t>
      </w:r>
      <w:r w:rsidRPr="007F4FCF">
        <w:rPr>
          <w:rFonts w:ascii="Arial" w:hAnsi="Arial" w:cs="Arial"/>
          <w:sz w:val="18"/>
          <w:szCs w:val="18"/>
        </w:rPr>
        <w:t>gemäß BGR 181,</w:t>
      </w:r>
    </w:p>
    <w:p w14:paraId="247B63D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34E6407" w14:textId="77777777" w:rsidR="00B02D61" w:rsidRDefault="00B02D61" w:rsidP="00B02D61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Pr="00E47957">
        <w:rPr>
          <w:rFonts w:ascii="Arial" w:hAnsi="Arial" w:cs="Arial"/>
          <w:sz w:val="18"/>
          <w:szCs w:val="18"/>
        </w:rPr>
        <w:t xml:space="preserve"> und </w:t>
      </w:r>
      <w:r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Pr="007F4FCF">
        <w:rPr>
          <w:rFonts w:ascii="Arial" w:hAnsi="Arial" w:cs="Arial"/>
          <w:sz w:val="18"/>
          <w:szCs w:val="18"/>
        </w:rPr>
        <w:tab/>
      </w:r>
    </w:p>
    <w:p w14:paraId="016051B0" w14:textId="77777777" w:rsidR="00B02D61" w:rsidRDefault="00B02D61" w:rsidP="00B02D61">
      <w:pPr>
        <w:rPr>
          <w:rFonts w:ascii="Arial" w:hAnsi="Arial" w:cs="Arial"/>
          <w:sz w:val="18"/>
          <w:szCs w:val="18"/>
        </w:rPr>
      </w:pPr>
    </w:p>
    <w:p w14:paraId="672A8B0D" w14:textId="77777777" w:rsidR="00B02D61" w:rsidRPr="00E47957" w:rsidRDefault="00B02D61" w:rsidP="00B02D61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>
        <w:rPr>
          <w:rFonts w:ascii="Arial" w:hAnsi="Arial" w:cs="Arial"/>
          <w:sz w:val="18"/>
          <w:szCs w:val="18"/>
        </w:rPr>
        <w:t xml:space="preserve"> </w:t>
      </w:r>
      <w:r w:rsidRPr="00E47957">
        <w:rPr>
          <w:rFonts w:ascii="Arial" w:hAnsi="Arial" w:cs="Arial"/>
          <w:sz w:val="18"/>
          <w:szCs w:val="18"/>
        </w:rPr>
        <w:t>beständig gegen Hand- und Flächendesinfektionsmittel nach VAH</w:t>
      </w:r>
    </w:p>
    <w:p w14:paraId="662561D1" w14:textId="77777777" w:rsidR="00B02D61" w:rsidRPr="007F4FCF" w:rsidRDefault="00B02D61" w:rsidP="00B02D61">
      <w:pPr>
        <w:rPr>
          <w:rFonts w:ascii="Arial" w:hAnsi="Arial" w:cs="Arial"/>
          <w:sz w:val="18"/>
          <w:szCs w:val="18"/>
        </w:rPr>
      </w:pPr>
    </w:p>
    <w:p w14:paraId="43266A0A" w14:textId="4ADB2B76" w:rsidR="00B02D61" w:rsidRDefault="00B02D61" w:rsidP="00B02D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(E. coli – S. aureus – MRSA)</w:t>
      </w:r>
      <w:r>
        <w:rPr>
          <w:rFonts w:ascii="Arial" w:hAnsi="Arial" w:cs="Arial"/>
          <w:sz w:val="18"/>
          <w:szCs w:val="18"/>
        </w:rPr>
        <w:tab/>
        <w:t xml:space="preserve">EN ISO 22196 /JIS Z 2801: &gt;99% </w:t>
      </w:r>
      <w:r w:rsidR="00773836">
        <w:rPr>
          <w:rFonts w:ascii="Arial" w:hAnsi="Arial" w:cs="Arial"/>
          <w:sz w:val="18"/>
          <w:szCs w:val="18"/>
        </w:rPr>
        <w:t>wachstumshemmend</w:t>
      </w:r>
      <w:r>
        <w:rPr>
          <w:rFonts w:ascii="Arial" w:hAnsi="Arial" w:cs="Arial"/>
          <w:sz w:val="18"/>
          <w:szCs w:val="18"/>
        </w:rPr>
        <w:t xml:space="preserve"> nach 24 Std.</w:t>
      </w:r>
      <w:r>
        <w:rPr>
          <w:rFonts w:ascii="Arial" w:hAnsi="Arial" w:cs="Arial"/>
          <w:sz w:val="18"/>
          <w:szCs w:val="18"/>
        </w:rPr>
        <w:tab/>
      </w:r>
    </w:p>
    <w:p w14:paraId="33BED6AD" w14:textId="77777777" w:rsidR="00B02D61" w:rsidRDefault="00B02D61" w:rsidP="00B02D61">
      <w:pPr>
        <w:rPr>
          <w:rFonts w:ascii="Arial" w:hAnsi="Arial" w:cs="Arial"/>
          <w:sz w:val="18"/>
          <w:szCs w:val="18"/>
        </w:rPr>
      </w:pPr>
    </w:p>
    <w:p w14:paraId="3B3E8AE8" w14:textId="77777777" w:rsidR="00B02D61" w:rsidRDefault="00B02D61" w:rsidP="00B02D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Antivirale Aktivität (Humanes Coronavirus) ISO 21702 &gt; 98,65 % Viruzide Aktivität nach 5 Std.</w:t>
      </w:r>
    </w:p>
    <w:p w14:paraId="14C29A7D" w14:textId="08AD70C6" w:rsidR="00E76808" w:rsidRDefault="00E76808" w:rsidP="00485F74">
      <w:pPr>
        <w:rPr>
          <w:rFonts w:ascii="Arial" w:hAnsi="Arial" w:cs="Arial"/>
          <w:sz w:val="18"/>
          <w:szCs w:val="18"/>
        </w:rPr>
      </w:pPr>
    </w:p>
    <w:p w14:paraId="014064B7" w14:textId="5812F142" w:rsidR="0028613C" w:rsidRDefault="0028613C" w:rsidP="00485F74">
      <w:pPr>
        <w:rPr>
          <w:rFonts w:ascii="Arial" w:hAnsi="Arial" w:cs="Arial"/>
          <w:sz w:val="18"/>
          <w:szCs w:val="18"/>
        </w:rPr>
      </w:pPr>
      <w:r w:rsidRPr="0028613C">
        <w:rPr>
          <w:rFonts w:ascii="Arial" w:hAnsi="Arial" w:cs="Arial"/>
          <w:b/>
          <w:bCs/>
          <w:sz w:val="18"/>
          <w:szCs w:val="18"/>
        </w:rPr>
        <w:t>Elektrischer Widerstand</w:t>
      </w:r>
      <w:r w:rsidR="00E76808" w:rsidRPr="00E76808">
        <w:rPr>
          <w:rFonts w:ascii="Arial" w:hAnsi="Arial" w:cs="Arial"/>
          <w:sz w:val="18"/>
          <w:szCs w:val="18"/>
        </w:rPr>
        <w:t xml:space="preserve"> nach EN 1081 </w:t>
      </w:r>
      <w:r w:rsidR="00773836" w:rsidRPr="0028613C">
        <w:rPr>
          <w:rFonts w:ascii="Arial" w:hAnsi="Arial" w:cs="Arial"/>
          <w:b/>
          <w:bCs/>
          <w:sz w:val="18"/>
          <w:szCs w:val="18"/>
        </w:rPr>
        <w:t>10</w:t>
      </w:r>
      <w:r w:rsidR="00773836" w:rsidRPr="0028613C">
        <w:rPr>
          <w:rFonts w:ascii="Arial" w:hAnsi="Arial" w:cs="Arial"/>
          <w:b/>
          <w:bCs/>
          <w:sz w:val="18"/>
          <w:szCs w:val="18"/>
          <w:vertAlign w:val="superscript"/>
        </w:rPr>
        <w:t>6</w:t>
      </w:r>
      <w:r w:rsidR="00773836" w:rsidRPr="0028613C">
        <w:rPr>
          <w:rFonts w:ascii="Arial" w:hAnsi="Arial" w:cs="Arial"/>
          <w:b/>
          <w:bCs/>
          <w:sz w:val="18"/>
          <w:szCs w:val="18"/>
        </w:rPr>
        <w:t xml:space="preserve"> ≤ R ≤ 10</w:t>
      </w:r>
      <w:r w:rsidR="00773836" w:rsidRPr="0028613C">
        <w:rPr>
          <w:rFonts w:ascii="Arial" w:hAnsi="Arial" w:cs="Arial"/>
          <w:b/>
          <w:bCs/>
          <w:sz w:val="18"/>
          <w:szCs w:val="18"/>
          <w:vertAlign w:val="superscript"/>
        </w:rPr>
        <w:t>8</w:t>
      </w:r>
      <w:r w:rsidRPr="0028613C">
        <w:rPr>
          <w:rFonts w:ascii="Arial" w:hAnsi="Arial" w:cs="Arial"/>
          <w:b/>
          <w:bCs/>
          <w:sz w:val="18"/>
          <w:szCs w:val="18"/>
          <w:vertAlign w:val="superscript"/>
        </w:rPr>
        <w:t xml:space="preserve"> </w:t>
      </w:r>
      <w:r w:rsidRPr="0028613C">
        <w:rPr>
          <w:rFonts w:ascii="Arial" w:hAnsi="Arial" w:cs="Arial"/>
          <w:b/>
          <w:bCs/>
          <w:sz w:val="18"/>
          <w:szCs w:val="18"/>
        </w:rPr>
        <w:t>Ω</w:t>
      </w:r>
    </w:p>
    <w:p w14:paraId="19EA89C4" w14:textId="68AAF330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5B3D41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6EDC0616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09E27FBE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W/(mK)</w:t>
      </w:r>
      <w:bookmarkEnd w:id="0"/>
    </w:p>
    <w:p w14:paraId="514B585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5288E3E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89C477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E6EC107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Bahnenbreite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09EFFBBE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56996577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6776F1">
        <w:rPr>
          <w:rFonts w:ascii="Arial" w:hAnsi="Arial" w:cs="Arial"/>
          <w:sz w:val="18"/>
          <w:szCs w:val="18"/>
        </w:rPr>
        <w:t>30</w:t>
      </w:r>
      <w:r>
        <w:rPr>
          <w:rFonts w:ascii="Arial" w:hAnsi="Arial" w:cs="Arial"/>
          <w:sz w:val="18"/>
          <w:szCs w:val="18"/>
        </w:rPr>
        <w:t xml:space="preserve">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55D65DF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BDFE7D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Pr="007F4FCF">
        <w:rPr>
          <w:rFonts w:ascii="Arial" w:hAnsi="Arial" w:cs="Arial"/>
          <w:b/>
          <w:sz w:val="18"/>
          <w:szCs w:val="18"/>
        </w:rPr>
        <w:t>marmoriert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77CDB011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8E86647" w14:textId="1E05E81A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63A5ED35" w14:textId="6F89FA32" w:rsidR="001F3EB3" w:rsidRDefault="001F3EB3" w:rsidP="00485F74">
      <w:pPr>
        <w:rPr>
          <w:rFonts w:ascii="Arial" w:hAnsi="Arial" w:cs="Arial"/>
          <w:b/>
          <w:sz w:val="18"/>
          <w:szCs w:val="18"/>
        </w:rPr>
      </w:pPr>
    </w:p>
    <w:p w14:paraId="6820EF58" w14:textId="77777777" w:rsidR="009D0A30" w:rsidRDefault="009D0A30" w:rsidP="009D0A30">
      <w:pPr>
        <w:rPr>
          <w:rFonts w:ascii="Arial" w:hAnsi="Arial" w:cs="Arial"/>
          <w:sz w:val="18"/>
          <w:szCs w:val="18"/>
        </w:rPr>
      </w:pPr>
      <w:r w:rsidRPr="009D0A30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 Die Rücknahme erfolgt in Abstimmung mit dem jeweils beauftragten Verarbeitungsbetrieb.</w:t>
      </w:r>
      <w:r w:rsidR="00485F74" w:rsidRPr="007F4FCF">
        <w:rPr>
          <w:rFonts w:ascii="Arial" w:hAnsi="Arial" w:cs="Arial"/>
          <w:sz w:val="18"/>
          <w:szCs w:val="18"/>
        </w:rPr>
        <w:tab/>
      </w:r>
      <w:r w:rsidR="00485F74" w:rsidRPr="007F4FCF">
        <w:rPr>
          <w:rFonts w:ascii="Arial" w:hAnsi="Arial" w:cs="Arial"/>
          <w:sz w:val="18"/>
          <w:szCs w:val="18"/>
        </w:rPr>
        <w:tab/>
      </w:r>
    </w:p>
    <w:p w14:paraId="366CCC4A" w14:textId="5995EFE4" w:rsidR="00485F74" w:rsidRPr="007F4FCF" w:rsidRDefault="00485F74" w:rsidP="009D0A30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E605D5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lastRenderedPageBreak/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17A72C7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11921131" w14:textId="0B9AE44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r w:rsidR="00773836" w:rsidRPr="007F4FCF">
        <w:rPr>
          <w:rFonts w:ascii="Arial" w:hAnsi="Arial" w:cs="Arial"/>
          <w:b/>
          <w:sz w:val="18"/>
          <w:szCs w:val="18"/>
        </w:rPr>
        <w:t>Lichtreflexionswert</w:t>
      </w:r>
      <w:r w:rsidR="00773836" w:rsidRPr="007F4FCF">
        <w:rPr>
          <w:rFonts w:ascii="Arial" w:hAnsi="Arial" w:cs="Arial"/>
          <w:sz w:val="18"/>
          <w:szCs w:val="18"/>
        </w:rPr>
        <w:t xml:space="preserve"> …</w:t>
      </w:r>
      <w:r w:rsidRPr="007F4FCF">
        <w:rPr>
          <w:rFonts w:ascii="Arial" w:hAnsi="Arial" w:cs="Arial"/>
          <w:sz w:val="18"/>
          <w:szCs w:val="18"/>
        </w:rPr>
        <w:t xml:space="preserve">……………………………..,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2BAA308F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B15BAC9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4BAB8CE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F48881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C9A2AA7" w14:textId="5F187076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Marmorette </w:t>
      </w:r>
      <w:r w:rsidR="006776F1">
        <w:rPr>
          <w:rFonts w:ascii="Arial" w:hAnsi="Arial" w:cs="Arial"/>
          <w:b/>
          <w:sz w:val="18"/>
          <w:szCs w:val="18"/>
        </w:rPr>
        <w:t xml:space="preserve">LCH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163475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8B5E75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579011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E2BE5A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5166C7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84C1CE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AFD6D3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753794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386139C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4F2EAC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6259973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1B7CC3B8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Camouflage Schmelzdraht für eine nahezu unsichtbare Verbindung der Bahnen. </w:t>
      </w:r>
    </w:p>
    <w:p w14:paraId="1C6D35E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24B97A0B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7A8BC86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F93A0B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Bahnenbreite 200 cm, </w:t>
      </w:r>
      <w:r w:rsidRPr="007F4FCF">
        <w:rPr>
          <w:rFonts w:ascii="Arial" w:hAnsi="Arial" w:cs="Arial"/>
          <w:b/>
          <w:sz w:val="18"/>
          <w:szCs w:val="18"/>
        </w:rPr>
        <w:t>mit Schmelzdraht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662A8C" w:rsidRPr="00662A8C">
        <w:rPr>
          <w:rFonts w:ascii="Arial" w:hAnsi="Arial" w:cs="Arial"/>
          <w:b/>
          <w:sz w:val="18"/>
          <w:szCs w:val="18"/>
        </w:rPr>
        <w:t>Camouflage</w:t>
      </w:r>
      <w:r w:rsidRPr="007F4FCF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D892DA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52AA0B3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7DB7E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20571E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662A8C" w:rsidRPr="00662A8C">
        <w:rPr>
          <w:rFonts w:ascii="Arial" w:hAnsi="Arial" w:cs="Arial"/>
          <w:b/>
          <w:sz w:val="18"/>
          <w:szCs w:val="18"/>
        </w:rPr>
        <w:t>Camouflage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5EFD2A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C7251A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8B3317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D7E364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F4AED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4EE42361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2366DC" w14:textId="77777777" w:rsidR="001463FC" w:rsidRDefault="001463FC" w:rsidP="00BE3D9A">
      <w:r>
        <w:separator/>
      </w:r>
    </w:p>
  </w:endnote>
  <w:endnote w:type="continuationSeparator" w:id="0">
    <w:p w14:paraId="50671F19" w14:textId="77777777" w:rsidR="001463FC" w:rsidRDefault="001463FC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3E108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0E9CDC7B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2C315C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01283F61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01420EB" w14:textId="39F20AC0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773836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77383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C6A1F" w14:textId="77777777" w:rsidR="001463FC" w:rsidRDefault="001463FC" w:rsidP="00BE3D9A">
      <w:r>
        <w:separator/>
      </w:r>
    </w:p>
  </w:footnote>
  <w:footnote w:type="continuationSeparator" w:id="0">
    <w:p w14:paraId="1934D7E3" w14:textId="77777777" w:rsidR="001463FC" w:rsidRDefault="001463FC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338C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DABFCBC" wp14:editId="4A0BAC23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68F86D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03CCB914" wp14:editId="5FE4DBE7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ABFCB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3E68F86D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03CCB914" wp14:editId="5FE4DBE7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38A4F47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2B4272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CD78DA9" wp14:editId="34626928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7406F"/>
    <w:rsid w:val="00080559"/>
    <w:rsid w:val="00080637"/>
    <w:rsid w:val="000D2497"/>
    <w:rsid w:val="000F3782"/>
    <w:rsid w:val="00101DFA"/>
    <w:rsid w:val="00110FB3"/>
    <w:rsid w:val="001434D1"/>
    <w:rsid w:val="001463FC"/>
    <w:rsid w:val="00174B3F"/>
    <w:rsid w:val="00186FF6"/>
    <w:rsid w:val="001A0A85"/>
    <w:rsid w:val="001A6237"/>
    <w:rsid w:val="001B24C2"/>
    <w:rsid w:val="001E732B"/>
    <w:rsid w:val="001F3EB3"/>
    <w:rsid w:val="001F69A2"/>
    <w:rsid w:val="00215B50"/>
    <w:rsid w:val="0027043A"/>
    <w:rsid w:val="00273BD2"/>
    <w:rsid w:val="0028613C"/>
    <w:rsid w:val="0029139E"/>
    <w:rsid w:val="00291F96"/>
    <w:rsid w:val="002C33F3"/>
    <w:rsid w:val="002D21C6"/>
    <w:rsid w:val="002E429F"/>
    <w:rsid w:val="002F2CB8"/>
    <w:rsid w:val="002F5115"/>
    <w:rsid w:val="00321A0F"/>
    <w:rsid w:val="00365682"/>
    <w:rsid w:val="00370B7F"/>
    <w:rsid w:val="003909FE"/>
    <w:rsid w:val="00396560"/>
    <w:rsid w:val="003A403B"/>
    <w:rsid w:val="003C26B7"/>
    <w:rsid w:val="003D08C9"/>
    <w:rsid w:val="003D50F4"/>
    <w:rsid w:val="00401054"/>
    <w:rsid w:val="00405067"/>
    <w:rsid w:val="00450746"/>
    <w:rsid w:val="0046613C"/>
    <w:rsid w:val="00483CEA"/>
    <w:rsid w:val="00485F74"/>
    <w:rsid w:val="004C4446"/>
    <w:rsid w:val="004C65EB"/>
    <w:rsid w:val="004D2572"/>
    <w:rsid w:val="004E4348"/>
    <w:rsid w:val="0050390E"/>
    <w:rsid w:val="005568FD"/>
    <w:rsid w:val="005C6C86"/>
    <w:rsid w:val="005D04F2"/>
    <w:rsid w:val="005F7F42"/>
    <w:rsid w:val="006060BF"/>
    <w:rsid w:val="00614B2D"/>
    <w:rsid w:val="00621CD6"/>
    <w:rsid w:val="0064141B"/>
    <w:rsid w:val="00641B83"/>
    <w:rsid w:val="006502BA"/>
    <w:rsid w:val="00650FB4"/>
    <w:rsid w:val="00655D5B"/>
    <w:rsid w:val="00662A8C"/>
    <w:rsid w:val="006655B3"/>
    <w:rsid w:val="00666FF1"/>
    <w:rsid w:val="006751F0"/>
    <w:rsid w:val="006776F1"/>
    <w:rsid w:val="006917AE"/>
    <w:rsid w:val="00695472"/>
    <w:rsid w:val="007053D0"/>
    <w:rsid w:val="007109B1"/>
    <w:rsid w:val="00773836"/>
    <w:rsid w:val="007B47DF"/>
    <w:rsid w:val="007B617B"/>
    <w:rsid w:val="007C3344"/>
    <w:rsid w:val="007E244A"/>
    <w:rsid w:val="007F4FCF"/>
    <w:rsid w:val="00817F64"/>
    <w:rsid w:val="008414D5"/>
    <w:rsid w:val="0085779C"/>
    <w:rsid w:val="0088569D"/>
    <w:rsid w:val="008B48C9"/>
    <w:rsid w:val="008D02E9"/>
    <w:rsid w:val="008F0B95"/>
    <w:rsid w:val="008F316D"/>
    <w:rsid w:val="00937A45"/>
    <w:rsid w:val="00967145"/>
    <w:rsid w:val="009B2403"/>
    <w:rsid w:val="009D0A30"/>
    <w:rsid w:val="009F5AB4"/>
    <w:rsid w:val="00A44E4C"/>
    <w:rsid w:val="00AD5003"/>
    <w:rsid w:val="00AF5416"/>
    <w:rsid w:val="00B02D61"/>
    <w:rsid w:val="00B23850"/>
    <w:rsid w:val="00B53220"/>
    <w:rsid w:val="00BA791C"/>
    <w:rsid w:val="00BB7E14"/>
    <w:rsid w:val="00BC4C8B"/>
    <w:rsid w:val="00BD3CFE"/>
    <w:rsid w:val="00BE3D9A"/>
    <w:rsid w:val="00C31D6E"/>
    <w:rsid w:val="00C424C5"/>
    <w:rsid w:val="00C6240B"/>
    <w:rsid w:val="00C75240"/>
    <w:rsid w:val="00C953A3"/>
    <w:rsid w:val="00CA78B6"/>
    <w:rsid w:val="00CD6E5D"/>
    <w:rsid w:val="00D0604F"/>
    <w:rsid w:val="00D07E6C"/>
    <w:rsid w:val="00D13814"/>
    <w:rsid w:val="00D37410"/>
    <w:rsid w:val="00D6451F"/>
    <w:rsid w:val="00D82345"/>
    <w:rsid w:val="00DA7F7E"/>
    <w:rsid w:val="00DB2A89"/>
    <w:rsid w:val="00DF3FC5"/>
    <w:rsid w:val="00E0034F"/>
    <w:rsid w:val="00E015BC"/>
    <w:rsid w:val="00E47957"/>
    <w:rsid w:val="00E76808"/>
    <w:rsid w:val="00E77991"/>
    <w:rsid w:val="00E90FB4"/>
    <w:rsid w:val="00E96AD9"/>
    <w:rsid w:val="00EC21BC"/>
    <w:rsid w:val="00EF4A66"/>
    <w:rsid w:val="00F16A3D"/>
    <w:rsid w:val="00F60A6E"/>
    <w:rsid w:val="00F66BE1"/>
    <w:rsid w:val="00F83B7C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2CF26C55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3808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4</cp:revision>
  <cp:lastPrinted>2015-06-29T11:32:00Z</cp:lastPrinted>
  <dcterms:created xsi:type="dcterms:W3CDTF">2026-01-21T15:35:00Z</dcterms:created>
  <dcterms:modified xsi:type="dcterms:W3CDTF">2026-01-29T08:24:00Z</dcterms:modified>
</cp:coreProperties>
</file>